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6B6D096">
      <w:pPr>
        <w:tabs>
          <w:tab w:val="left" w:pos="1296"/>
        </w:tabs>
        <w:jc w:val="left"/>
        <w:rPr>
          <w:rFonts w:hint="eastAsia" w:ascii="Times New Roman" w:hAnsi="Times New Roman" w:eastAsia="方正黑体_GBK" w:cs="方正小标宋_GBK"/>
          <w:color w:val="000000"/>
          <w:sz w:val="44"/>
          <w:szCs w:val="44"/>
          <w:shd w:val="clear" w:color="auto" w:fill="FFFFFF"/>
          <w:lang w:eastAsia="zh-CN"/>
        </w:rPr>
      </w:pPr>
      <w:bookmarkStart w:id="0" w:name="_GoBack"/>
      <w:bookmarkEnd w:id="0"/>
      <w:r>
        <w:rPr>
          <w:rFonts w:hint="eastAsia" w:ascii="Times New Roman" w:hAnsi="Times New Roman" w:eastAsia="方正黑体_GBK" w:cs="Times New Roman"/>
          <w:sz w:val="32"/>
          <w:szCs w:val="32"/>
        </w:rPr>
        <w:t>附件</w:t>
      </w:r>
      <w:r>
        <w:rPr>
          <w:rFonts w:hint="eastAsia" w:ascii="Times New Roman" w:hAnsi="Times New Roman" w:eastAsia="方正黑体_GBK" w:cs="Times New Roman"/>
          <w:sz w:val="32"/>
          <w:szCs w:val="32"/>
          <w:lang w:val="en-US" w:eastAsia="zh-CN"/>
        </w:rPr>
        <w:t>3</w:t>
      </w:r>
    </w:p>
    <w:p w14:paraId="1AF0326B">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ascii="Times New Roman" w:hAnsi="Times New Roman" w:eastAsia="方正仿宋_GBK" w:cs="Times New Roman"/>
          <w:color w:val="000000"/>
          <w:sz w:val="32"/>
          <w:szCs w:val="32"/>
        </w:rPr>
      </w:pPr>
      <w:r>
        <w:rPr>
          <w:rFonts w:hint="eastAsia" w:ascii="Times New Roman" w:hAnsi="Times New Roman" w:eastAsia="方正小标宋_GBK" w:cs="方正小标宋_GBK"/>
          <w:color w:val="000000"/>
          <w:sz w:val="44"/>
          <w:szCs w:val="44"/>
          <w:shd w:val="clear" w:color="auto" w:fill="FFFFFF"/>
        </w:rPr>
        <w:t>诚信承诺书</w:t>
      </w:r>
    </w:p>
    <w:p w14:paraId="755AF1D3">
      <w:pPr>
        <w:keepNext w:val="0"/>
        <w:keepLines w:val="0"/>
        <w:pageBreakBefore w:val="0"/>
        <w:widowControl w:val="0"/>
        <w:tabs>
          <w:tab w:val="left" w:pos="628"/>
        </w:tabs>
        <w:kinsoku/>
        <w:wordWrap/>
        <w:overflowPunct/>
        <w:topLinePunct w:val="0"/>
        <w:autoSpaceDE/>
        <w:autoSpaceDN/>
        <w:bidi w:val="0"/>
        <w:adjustRightInd/>
        <w:snapToGrid/>
        <w:spacing w:line="520" w:lineRule="exact"/>
        <w:ind w:firstLine="640" w:firstLineChars="200"/>
        <w:textAlignment w:val="auto"/>
        <w:rPr>
          <w:rFonts w:ascii="Times New Roman" w:hAnsi="Times New Roman" w:eastAsia="方正仿宋_GBK" w:cs="Times New Roman"/>
          <w:color w:val="000000"/>
          <w:sz w:val="32"/>
          <w:szCs w:val="32"/>
        </w:rPr>
      </w:pPr>
      <w:r>
        <w:rPr>
          <w:rFonts w:ascii="Times New Roman" w:hAnsi="Times New Roman" w:eastAsia="方正仿宋_GBK" w:cs="Times New Roman"/>
          <w:color w:val="000000"/>
          <w:sz w:val="32"/>
          <w:szCs w:val="32"/>
        </w:rPr>
        <w:t>本人已经全面了解向中度以上失能老年人发放养老服务消费补贴项目要求和老年人能力评估相关制度内容，自愿申请老年人能力评估及使用养老服务消费补贴电子消费券，并作如下承诺：</w:t>
      </w:r>
    </w:p>
    <w:p w14:paraId="3B46507E">
      <w:pPr>
        <w:keepNext w:val="0"/>
        <w:keepLines w:val="0"/>
        <w:pageBreakBefore w:val="0"/>
        <w:widowControl w:val="0"/>
        <w:tabs>
          <w:tab w:val="left" w:pos="628"/>
        </w:tabs>
        <w:kinsoku/>
        <w:wordWrap/>
        <w:overflowPunct/>
        <w:topLinePunct w:val="0"/>
        <w:autoSpaceDE/>
        <w:autoSpaceDN/>
        <w:bidi w:val="0"/>
        <w:adjustRightInd/>
        <w:snapToGrid/>
        <w:spacing w:line="520" w:lineRule="exact"/>
        <w:ind w:firstLine="640" w:firstLineChars="200"/>
        <w:textAlignment w:val="auto"/>
        <w:rPr>
          <w:rFonts w:ascii="Times New Roman" w:hAnsi="Times New Roman" w:eastAsia="方正仿宋_GBK" w:cs="Times New Roman"/>
          <w:color w:val="000000"/>
          <w:sz w:val="32"/>
          <w:szCs w:val="32"/>
        </w:rPr>
      </w:pPr>
      <w:r>
        <w:rPr>
          <w:rFonts w:ascii="Times New Roman" w:hAnsi="Times New Roman" w:eastAsia="方正仿宋_GBK" w:cs="Times New Roman"/>
          <w:color w:val="000000"/>
          <w:sz w:val="32"/>
          <w:szCs w:val="32"/>
        </w:rPr>
        <w:t>1. 本人知晓评估结果可能会对个人享受补贴情况产生影响，自愿接受评估机构对本人进行必要的身体检查和心理测试，承诺如实反映日常生活能力状况，绝不弄虚作假。</w:t>
      </w:r>
    </w:p>
    <w:p w14:paraId="335BEE19">
      <w:pPr>
        <w:keepNext w:val="0"/>
        <w:keepLines w:val="0"/>
        <w:pageBreakBefore w:val="0"/>
        <w:widowControl w:val="0"/>
        <w:tabs>
          <w:tab w:val="left" w:pos="628"/>
        </w:tabs>
        <w:kinsoku/>
        <w:wordWrap/>
        <w:overflowPunct/>
        <w:topLinePunct w:val="0"/>
        <w:autoSpaceDE/>
        <w:autoSpaceDN/>
        <w:bidi w:val="0"/>
        <w:adjustRightInd/>
        <w:snapToGrid/>
        <w:spacing w:line="520" w:lineRule="exact"/>
        <w:ind w:firstLine="640" w:firstLineChars="200"/>
        <w:textAlignment w:val="auto"/>
        <w:rPr>
          <w:rFonts w:ascii="Times New Roman" w:hAnsi="Times New Roman" w:eastAsia="方正仿宋_GBK" w:cs="Times New Roman"/>
          <w:color w:val="000000"/>
          <w:sz w:val="32"/>
          <w:szCs w:val="32"/>
        </w:rPr>
      </w:pPr>
      <w:r>
        <w:rPr>
          <w:rFonts w:ascii="Times New Roman" w:hAnsi="Times New Roman" w:eastAsia="方正仿宋_GBK" w:cs="Times New Roman"/>
          <w:color w:val="000000"/>
          <w:sz w:val="32"/>
          <w:szCs w:val="32"/>
        </w:rPr>
        <w:t xml:space="preserve">2. 保证所填报信息及陈述信息真实有效，对本人提供的所有材料真实性负责。 </w:t>
      </w:r>
    </w:p>
    <w:p w14:paraId="7EBF6D8D">
      <w:pPr>
        <w:keepNext w:val="0"/>
        <w:keepLines w:val="0"/>
        <w:pageBreakBefore w:val="0"/>
        <w:widowControl w:val="0"/>
        <w:tabs>
          <w:tab w:val="left" w:pos="628"/>
        </w:tabs>
        <w:kinsoku/>
        <w:wordWrap/>
        <w:overflowPunct/>
        <w:topLinePunct w:val="0"/>
        <w:autoSpaceDE/>
        <w:autoSpaceDN/>
        <w:bidi w:val="0"/>
        <w:adjustRightInd/>
        <w:snapToGrid/>
        <w:spacing w:line="520" w:lineRule="exact"/>
        <w:ind w:firstLine="640" w:firstLineChars="200"/>
        <w:textAlignment w:val="auto"/>
        <w:rPr>
          <w:rFonts w:ascii="Times New Roman" w:hAnsi="Times New Roman" w:eastAsia="方正仿宋_GBK" w:cs="Times New Roman"/>
          <w:color w:val="000000"/>
          <w:sz w:val="32"/>
          <w:szCs w:val="32"/>
        </w:rPr>
      </w:pPr>
      <w:r>
        <w:rPr>
          <w:rFonts w:ascii="Times New Roman" w:hAnsi="Times New Roman" w:eastAsia="方正仿宋_GBK" w:cs="Times New Roman"/>
          <w:color w:val="000000"/>
          <w:sz w:val="32"/>
          <w:szCs w:val="32"/>
        </w:rPr>
        <w:t>3. 自愿配合接受相关部门的监督与复评。</w:t>
      </w:r>
    </w:p>
    <w:p w14:paraId="034E7095">
      <w:pPr>
        <w:keepNext w:val="0"/>
        <w:keepLines w:val="0"/>
        <w:pageBreakBefore w:val="0"/>
        <w:widowControl w:val="0"/>
        <w:tabs>
          <w:tab w:val="left" w:pos="628"/>
        </w:tabs>
        <w:kinsoku/>
        <w:wordWrap/>
        <w:overflowPunct/>
        <w:topLinePunct w:val="0"/>
        <w:autoSpaceDE/>
        <w:autoSpaceDN/>
        <w:bidi w:val="0"/>
        <w:adjustRightInd/>
        <w:snapToGrid/>
        <w:spacing w:line="520" w:lineRule="exact"/>
        <w:ind w:firstLine="640" w:firstLineChars="200"/>
        <w:textAlignment w:val="auto"/>
        <w:rPr>
          <w:rFonts w:ascii="Times New Roman" w:hAnsi="Times New Roman" w:eastAsia="方正仿宋_GBK" w:cs="Times New Roman"/>
          <w:color w:val="000000"/>
          <w:sz w:val="32"/>
          <w:szCs w:val="32"/>
        </w:rPr>
      </w:pPr>
      <w:r>
        <w:rPr>
          <w:rFonts w:ascii="Times New Roman" w:hAnsi="Times New Roman" w:eastAsia="方正仿宋_GBK" w:cs="Times New Roman"/>
          <w:color w:val="000000"/>
          <w:sz w:val="32"/>
          <w:szCs w:val="32"/>
        </w:rPr>
        <w:t xml:space="preserve">4. 如评估结果为轻度失能或能力完好，评估费用由本人自行承担。 </w:t>
      </w:r>
    </w:p>
    <w:p w14:paraId="1474C753">
      <w:pPr>
        <w:keepNext w:val="0"/>
        <w:keepLines w:val="0"/>
        <w:pageBreakBefore w:val="0"/>
        <w:widowControl w:val="0"/>
        <w:tabs>
          <w:tab w:val="left" w:pos="628"/>
        </w:tabs>
        <w:kinsoku/>
        <w:wordWrap/>
        <w:overflowPunct/>
        <w:topLinePunct w:val="0"/>
        <w:autoSpaceDE/>
        <w:autoSpaceDN/>
        <w:bidi w:val="0"/>
        <w:adjustRightInd/>
        <w:snapToGrid/>
        <w:spacing w:line="520" w:lineRule="exact"/>
        <w:ind w:firstLine="640" w:firstLineChars="200"/>
        <w:textAlignment w:val="auto"/>
        <w:rPr>
          <w:rFonts w:ascii="Times New Roman" w:hAnsi="Times New Roman" w:eastAsia="方正仿宋_GBK" w:cs="Times New Roman"/>
          <w:color w:val="000000"/>
          <w:sz w:val="32"/>
          <w:szCs w:val="32"/>
        </w:rPr>
      </w:pPr>
      <w:r>
        <w:rPr>
          <w:rFonts w:ascii="Times New Roman" w:hAnsi="Times New Roman" w:eastAsia="方正仿宋_GBK" w:cs="Times New Roman"/>
          <w:color w:val="000000"/>
          <w:sz w:val="32"/>
          <w:szCs w:val="32"/>
        </w:rPr>
        <w:t xml:space="preserve">5. 自觉遵守养老服务补贴电子消费券使用规定，不参与买卖消费券、套现等行为，不侵犯第三人合法权益。 </w:t>
      </w:r>
    </w:p>
    <w:p w14:paraId="67EB1150">
      <w:pPr>
        <w:keepNext w:val="0"/>
        <w:keepLines w:val="0"/>
        <w:pageBreakBefore w:val="0"/>
        <w:widowControl w:val="0"/>
        <w:tabs>
          <w:tab w:val="left" w:pos="628"/>
        </w:tabs>
        <w:kinsoku/>
        <w:wordWrap/>
        <w:overflowPunct/>
        <w:topLinePunct w:val="0"/>
        <w:autoSpaceDE/>
        <w:autoSpaceDN/>
        <w:bidi w:val="0"/>
        <w:adjustRightInd/>
        <w:snapToGrid/>
        <w:spacing w:line="520" w:lineRule="exact"/>
        <w:ind w:firstLine="640" w:firstLineChars="200"/>
        <w:textAlignment w:val="auto"/>
        <w:rPr>
          <w:rFonts w:ascii="Times New Roman" w:hAnsi="Times New Roman" w:eastAsia="方正仿宋_GBK" w:cs="Times New Roman"/>
          <w:color w:val="000000"/>
          <w:sz w:val="32"/>
          <w:szCs w:val="32"/>
        </w:rPr>
      </w:pPr>
      <w:r>
        <w:rPr>
          <w:rFonts w:ascii="Times New Roman" w:hAnsi="Times New Roman" w:eastAsia="方正仿宋_GBK" w:cs="Times New Roman"/>
          <w:color w:val="000000"/>
          <w:sz w:val="32"/>
          <w:szCs w:val="32"/>
        </w:rPr>
        <w:t xml:space="preserve">6. 本人同意因政府财政资金审计等需要，由民政通平台向相关政府部门同步本人信息。 </w:t>
      </w:r>
    </w:p>
    <w:p w14:paraId="63A32CF1">
      <w:pPr>
        <w:keepNext w:val="0"/>
        <w:keepLines w:val="0"/>
        <w:pageBreakBefore w:val="0"/>
        <w:widowControl w:val="0"/>
        <w:tabs>
          <w:tab w:val="left" w:pos="628"/>
        </w:tabs>
        <w:kinsoku/>
        <w:wordWrap/>
        <w:overflowPunct/>
        <w:topLinePunct w:val="0"/>
        <w:autoSpaceDE/>
        <w:autoSpaceDN/>
        <w:bidi w:val="0"/>
        <w:adjustRightInd/>
        <w:snapToGrid/>
        <w:spacing w:line="520" w:lineRule="exact"/>
        <w:ind w:firstLine="640" w:firstLineChars="200"/>
        <w:textAlignment w:val="auto"/>
        <w:rPr>
          <w:rFonts w:ascii="Times New Roman" w:hAnsi="Times New Roman" w:eastAsia="方正仿宋_GBK" w:cs="Times New Roman"/>
          <w:color w:val="000000"/>
          <w:sz w:val="32"/>
          <w:szCs w:val="32"/>
        </w:rPr>
      </w:pPr>
      <w:r>
        <w:rPr>
          <w:rFonts w:ascii="Times New Roman" w:hAnsi="Times New Roman" w:eastAsia="方正仿宋_GBK" w:cs="Times New Roman"/>
          <w:color w:val="000000"/>
          <w:sz w:val="32"/>
          <w:szCs w:val="32"/>
        </w:rPr>
        <w:t xml:space="preserve">以上承诺若有违反，自愿放弃项目参与资格，且自愿承担相应后果。 </w:t>
      </w:r>
    </w:p>
    <w:p w14:paraId="2CEC8942">
      <w:pPr>
        <w:keepNext w:val="0"/>
        <w:keepLines w:val="0"/>
        <w:pageBreakBefore w:val="0"/>
        <w:widowControl w:val="0"/>
        <w:tabs>
          <w:tab w:val="left" w:pos="628"/>
        </w:tabs>
        <w:kinsoku/>
        <w:wordWrap/>
        <w:overflowPunct/>
        <w:topLinePunct w:val="0"/>
        <w:autoSpaceDE/>
        <w:autoSpaceDN/>
        <w:bidi w:val="0"/>
        <w:adjustRightInd/>
        <w:snapToGrid/>
        <w:spacing w:line="520" w:lineRule="exact"/>
        <w:ind w:firstLine="640" w:firstLineChars="200"/>
        <w:textAlignment w:val="auto"/>
        <w:rPr>
          <w:rFonts w:ascii="Times New Roman" w:hAnsi="Times New Roman" w:eastAsia="方正仿宋_GBK" w:cs="Times New Roman"/>
          <w:color w:val="000000"/>
          <w:sz w:val="32"/>
          <w:szCs w:val="32"/>
        </w:rPr>
      </w:pPr>
    </w:p>
    <w:p w14:paraId="601D2714">
      <w:pPr>
        <w:keepNext w:val="0"/>
        <w:keepLines w:val="0"/>
        <w:pageBreakBefore w:val="0"/>
        <w:widowControl w:val="0"/>
        <w:tabs>
          <w:tab w:val="left" w:pos="628"/>
        </w:tabs>
        <w:kinsoku/>
        <w:wordWrap/>
        <w:overflowPunct/>
        <w:topLinePunct w:val="0"/>
        <w:autoSpaceDE/>
        <w:autoSpaceDN/>
        <w:bidi w:val="0"/>
        <w:adjustRightInd/>
        <w:snapToGrid/>
        <w:spacing w:line="520" w:lineRule="exact"/>
        <w:ind w:firstLine="640" w:firstLineChars="200"/>
        <w:textAlignment w:val="auto"/>
        <w:rPr>
          <w:rFonts w:ascii="Times New Roman" w:hAnsi="Times New Roman" w:eastAsia="方正仿宋_GBK" w:cs="Times New Roman"/>
          <w:color w:val="000000"/>
          <w:sz w:val="32"/>
          <w:szCs w:val="32"/>
        </w:rPr>
      </w:pPr>
    </w:p>
    <w:p w14:paraId="42CE228E">
      <w:pPr>
        <w:keepNext w:val="0"/>
        <w:keepLines w:val="0"/>
        <w:pageBreakBefore w:val="0"/>
        <w:widowControl w:val="0"/>
        <w:tabs>
          <w:tab w:val="left" w:pos="628"/>
        </w:tabs>
        <w:kinsoku/>
        <w:wordWrap/>
        <w:overflowPunct/>
        <w:topLinePunct w:val="0"/>
        <w:autoSpaceDE/>
        <w:autoSpaceDN/>
        <w:bidi w:val="0"/>
        <w:adjustRightInd/>
        <w:snapToGrid/>
        <w:spacing w:line="520" w:lineRule="exact"/>
        <w:ind w:firstLine="4480" w:firstLineChars="1400"/>
        <w:textAlignment w:val="auto"/>
        <w:rPr>
          <w:rFonts w:ascii="Times New Roman" w:hAnsi="Times New Roman" w:eastAsia="方正仿宋_GBK" w:cs="Times New Roman"/>
          <w:color w:val="000000"/>
          <w:sz w:val="32"/>
          <w:szCs w:val="32"/>
        </w:rPr>
      </w:pPr>
      <w:r>
        <w:rPr>
          <w:rFonts w:ascii="Times New Roman" w:hAnsi="Times New Roman" w:eastAsia="方正仿宋_GBK" w:cs="Times New Roman"/>
          <w:color w:val="000000"/>
          <w:sz w:val="32"/>
          <w:szCs w:val="32"/>
        </w:rPr>
        <w:t xml:space="preserve">申请人或代办人（签字）：   </w:t>
      </w:r>
    </w:p>
    <w:p w14:paraId="57DE3F55">
      <w:pPr>
        <w:keepNext w:val="0"/>
        <w:keepLines w:val="0"/>
        <w:pageBreakBefore w:val="0"/>
        <w:widowControl w:val="0"/>
        <w:tabs>
          <w:tab w:val="left" w:pos="628"/>
        </w:tabs>
        <w:kinsoku/>
        <w:wordWrap/>
        <w:overflowPunct/>
        <w:topLinePunct w:val="0"/>
        <w:autoSpaceDE/>
        <w:autoSpaceDN/>
        <w:bidi w:val="0"/>
        <w:adjustRightInd/>
        <w:snapToGrid/>
        <w:spacing w:line="520" w:lineRule="exact"/>
        <w:ind w:firstLine="640" w:firstLineChars="200"/>
        <w:textAlignment w:val="auto"/>
        <w:rPr>
          <w:rFonts w:ascii="Times New Roman" w:hAnsi="Times New Roman" w:eastAsia="方正仿宋_GBK" w:cs="Times New Roman"/>
          <w:color w:val="000000"/>
          <w:sz w:val="32"/>
          <w:szCs w:val="32"/>
        </w:rPr>
      </w:pPr>
      <w:r>
        <w:rPr>
          <w:rFonts w:ascii="Times New Roman" w:hAnsi="Times New Roman" w:eastAsia="方正仿宋_GBK" w:cs="Times New Roman"/>
          <w:color w:val="000000"/>
          <w:sz w:val="32"/>
          <w:szCs w:val="32"/>
        </w:rPr>
        <w:t xml:space="preserve">                            年    月    日 </w:t>
      </w:r>
    </w:p>
    <w:p w14:paraId="026CC8F1">
      <w:pPr>
        <w:keepNext w:val="0"/>
        <w:keepLines w:val="0"/>
        <w:pageBreakBefore w:val="0"/>
        <w:widowControl w:val="0"/>
        <w:tabs>
          <w:tab w:val="left" w:pos="628"/>
        </w:tabs>
        <w:kinsoku/>
        <w:wordWrap/>
        <w:overflowPunct/>
        <w:topLinePunct w:val="0"/>
        <w:autoSpaceDE/>
        <w:autoSpaceDN/>
        <w:bidi w:val="0"/>
        <w:adjustRightInd/>
        <w:snapToGrid/>
        <w:spacing w:line="520" w:lineRule="exact"/>
        <w:ind w:firstLine="640" w:firstLineChars="200"/>
        <w:textAlignment w:val="auto"/>
        <w:rPr>
          <w:rFonts w:ascii="Times New Roman" w:hAnsi="Times New Roman" w:eastAsia="方正仿宋_GBK" w:cs="Times New Roman"/>
          <w:color w:val="000000"/>
          <w:sz w:val="32"/>
          <w:szCs w:val="32"/>
        </w:rPr>
      </w:pPr>
    </w:p>
    <w:p w14:paraId="2BA9EBA1">
      <w:pPr>
        <w:keepNext w:val="0"/>
        <w:keepLines w:val="0"/>
        <w:pageBreakBefore w:val="0"/>
        <w:widowControl w:val="0"/>
        <w:tabs>
          <w:tab w:val="left" w:pos="628"/>
        </w:tabs>
        <w:kinsoku/>
        <w:wordWrap/>
        <w:overflowPunct/>
        <w:topLinePunct w:val="0"/>
        <w:autoSpaceDE/>
        <w:autoSpaceDN/>
        <w:bidi w:val="0"/>
        <w:adjustRightInd/>
        <w:snapToGrid/>
        <w:spacing w:line="520" w:lineRule="exact"/>
        <w:ind w:firstLine="640" w:firstLineChars="200"/>
        <w:textAlignment w:val="auto"/>
        <w:rPr>
          <w:rFonts w:ascii="Times New Roman" w:hAnsi="Times New Roman" w:eastAsia="方正仿宋_GBK" w:cs="Times New Roman"/>
          <w:color w:val="000000"/>
          <w:sz w:val="32"/>
          <w:szCs w:val="32"/>
        </w:rPr>
      </w:pPr>
      <w:r>
        <w:rPr>
          <w:rFonts w:ascii="Times New Roman" w:hAnsi="Times New Roman" w:eastAsia="方正仿宋_GBK" w:cs="Times New Roman"/>
          <w:color w:val="000000"/>
          <w:sz w:val="32"/>
          <w:szCs w:val="32"/>
        </w:rPr>
        <w:t>注：</w:t>
      </w:r>
      <w:r>
        <w:rPr>
          <w:rFonts w:hint="eastAsia" w:ascii="Times New Roman" w:hAnsi="Times New Roman" w:eastAsia="方正仿宋_GBK" w:cs="Times New Roman"/>
          <w:color w:val="000000"/>
          <w:sz w:val="32"/>
          <w:szCs w:val="32"/>
        </w:rPr>
        <w:t>本承诺书由</w:t>
      </w:r>
      <w:r>
        <w:rPr>
          <w:rFonts w:ascii="Times New Roman" w:hAnsi="Times New Roman" w:eastAsia="方正仿宋_GBK" w:cs="Times New Roman"/>
          <w:color w:val="000000"/>
          <w:sz w:val="32"/>
          <w:szCs w:val="32"/>
        </w:rPr>
        <w:t>老年人能力评估机构或养老服务机构提供服务时组织填写。</w:t>
      </w:r>
    </w:p>
    <w:p w14:paraId="1DF9D296">
      <w:pPr>
        <w:tabs>
          <w:tab w:val="left" w:pos="628"/>
        </w:tabs>
        <w:jc w:val="center"/>
        <w:rPr>
          <w:rFonts w:ascii="Times New Roman" w:hAnsi="Times New Roman" w:eastAsia="方正仿宋_GBK" w:cs="Times New Roman"/>
          <w:color w:val="000000"/>
          <w:sz w:val="32"/>
          <w:szCs w:val="32"/>
        </w:rPr>
      </w:pPr>
      <w:r>
        <w:rPr>
          <w:rFonts w:hint="eastAsia" w:ascii="Times New Roman" w:hAnsi="Times New Roman" w:eastAsia="方正小标宋_GBK" w:cs="方正小标宋_GBK"/>
          <w:color w:val="000000"/>
          <w:sz w:val="44"/>
          <w:szCs w:val="44"/>
        </w:rPr>
        <w:t>老年人能力评估机构诚信承诺书</w:t>
      </w:r>
    </w:p>
    <w:p w14:paraId="057924B7">
      <w:pPr>
        <w:keepNext w:val="0"/>
        <w:keepLines w:val="0"/>
        <w:pageBreakBefore w:val="0"/>
        <w:widowControl w:val="0"/>
        <w:kinsoku/>
        <w:wordWrap/>
        <w:overflowPunct/>
        <w:topLinePunct w:val="0"/>
        <w:autoSpaceDE/>
        <w:autoSpaceDN/>
        <w:bidi w:val="0"/>
        <w:adjustRightInd/>
        <w:snapToGrid/>
        <w:spacing w:line="520" w:lineRule="exact"/>
        <w:textAlignment w:val="auto"/>
        <w:rPr>
          <w:rFonts w:ascii="Times New Roman" w:hAnsi="Times New Roman" w:eastAsia="方正仿宋_GBK" w:cs="Times New Roman"/>
          <w:color w:val="000000"/>
          <w:sz w:val="32"/>
          <w:szCs w:val="32"/>
          <w:shd w:val="clear" w:color="auto" w:fill="FFFFFF"/>
        </w:rPr>
      </w:pPr>
      <w:r>
        <w:rPr>
          <w:rFonts w:ascii="Times New Roman" w:hAnsi="Times New Roman" w:eastAsia="方正仿宋_GBK" w:cs="Times New Roman"/>
          <w:color w:val="000000"/>
          <w:sz w:val="32"/>
          <w:szCs w:val="32"/>
          <w:shd w:val="clear" w:color="auto" w:fill="FFFFFF"/>
        </w:rPr>
        <w:t>_______民政局：</w:t>
      </w:r>
    </w:p>
    <w:p w14:paraId="5A861AD3">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ascii="Times New Roman" w:hAnsi="Times New Roman" w:eastAsia="方正仿宋_GBK" w:cs="Times New Roman"/>
          <w:color w:val="000000"/>
          <w:sz w:val="32"/>
          <w:szCs w:val="32"/>
          <w:shd w:val="clear" w:color="auto" w:fill="FFFFFF"/>
        </w:rPr>
      </w:pPr>
      <w:r>
        <w:rPr>
          <w:rFonts w:ascii="Times New Roman" w:hAnsi="Times New Roman" w:eastAsia="方正仿宋_GBK" w:cs="Times New Roman"/>
          <w:color w:val="000000"/>
          <w:sz w:val="32"/>
          <w:szCs w:val="32"/>
          <w:shd w:val="clear" w:color="auto" w:fill="FFFFFF"/>
        </w:rPr>
        <w:t>本单位符合《关于进一步规范全省老年人能力评估工作的通知》中关于老年人能力评估机构的相关规定，具有承担老年人能力评估工作的能力。为更好地开展能力评估工作，本单位承诺如下：</w:t>
      </w:r>
    </w:p>
    <w:p w14:paraId="43BFA09F">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ascii="Times New Roman" w:hAnsi="Times New Roman" w:eastAsia="方正仿宋_GBK" w:cs="Times New Roman"/>
          <w:color w:val="000000"/>
          <w:sz w:val="32"/>
          <w:szCs w:val="32"/>
          <w:shd w:val="clear" w:color="auto" w:fill="FFFFFF"/>
        </w:rPr>
      </w:pPr>
      <w:r>
        <w:rPr>
          <w:rFonts w:ascii="Times New Roman" w:hAnsi="Times New Roman" w:eastAsia="方正仿宋_GBK" w:cs="Times New Roman"/>
          <w:color w:val="000000"/>
          <w:sz w:val="32"/>
          <w:szCs w:val="32"/>
          <w:shd w:val="clear" w:color="auto" w:fill="FFFFFF"/>
        </w:rPr>
        <w:t>一、本机构具备政策文件规定的资质条件，有符合规定的实施评估工作的人员和评估设施设备及基本环境；</w:t>
      </w:r>
    </w:p>
    <w:p w14:paraId="2B9DBBDC">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ascii="Times New Roman" w:hAnsi="Times New Roman" w:eastAsia="方正仿宋_GBK" w:cs="Times New Roman"/>
          <w:color w:val="000000"/>
          <w:sz w:val="32"/>
          <w:szCs w:val="32"/>
          <w:shd w:val="clear" w:color="auto" w:fill="FFFFFF"/>
        </w:rPr>
      </w:pPr>
      <w:r>
        <w:rPr>
          <w:rFonts w:ascii="Times New Roman" w:hAnsi="Times New Roman" w:eastAsia="方正仿宋_GBK" w:cs="Times New Roman"/>
          <w:color w:val="000000"/>
          <w:sz w:val="32"/>
          <w:szCs w:val="32"/>
          <w:shd w:val="clear" w:color="auto" w:fill="FFFFFF"/>
        </w:rPr>
        <w:t>二、保证严格履行政策规定和评估协议，确保评估过程公平公正；</w:t>
      </w:r>
    </w:p>
    <w:p w14:paraId="7A7AAD67">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ascii="Times New Roman" w:hAnsi="Times New Roman" w:eastAsia="方正仿宋_GBK" w:cs="Times New Roman"/>
          <w:color w:val="000000"/>
          <w:sz w:val="32"/>
          <w:szCs w:val="32"/>
          <w:shd w:val="clear" w:color="auto" w:fill="FFFFFF"/>
        </w:rPr>
      </w:pPr>
      <w:r>
        <w:rPr>
          <w:rFonts w:ascii="Times New Roman" w:hAnsi="Times New Roman" w:eastAsia="方正仿宋_GBK" w:cs="Times New Roman"/>
          <w:color w:val="000000"/>
          <w:sz w:val="32"/>
          <w:szCs w:val="32"/>
          <w:shd w:val="clear" w:color="auto" w:fill="FFFFFF"/>
        </w:rPr>
        <w:t>三、不参与提供与评估结果有任何关联性的养老服务。</w:t>
      </w:r>
    </w:p>
    <w:p w14:paraId="662682B8">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ascii="Times New Roman" w:hAnsi="Times New Roman" w:eastAsia="方正仿宋_GBK" w:cs="Times New Roman"/>
          <w:color w:val="000000"/>
          <w:sz w:val="32"/>
          <w:szCs w:val="32"/>
          <w:shd w:val="clear" w:color="auto" w:fill="FFFFFF"/>
        </w:rPr>
      </w:pPr>
      <w:r>
        <w:rPr>
          <w:rFonts w:ascii="Times New Roman" w:hAnsi="Times New Roman" w:eastAsia="方正仿宋_GBK" w:cs="Times New Roman"/>
          <w:color w:val="000000"/>
          <w:sz w:val="32"/>
          <w:szCs w:val="32"/>
          <w:shd w:val="clear" w:color="auto" w:fill="FFFFFF"/>
        </w:rPr>
        <w:t>四、不与根据评估结果提供养老服务及补贴的养老服务组织之间存在关联或利益关系。包括但不限于法人代表、主要股东或机构其他工作人员不开办或关联养老服务组织，评估人员不从事具体养老服务等，确保评估与服务分开；</w:t>
      </w:r>
    </w:p>
    <w:p w14:paraId="38808EFA">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ascii="Times New Roman" w:hAnsi="Times New Roman" w:eastAsia="方正仿宋_GBK" w:cs="Times New Roman"/>
          <w:color w:val="000000"/>
          <w:sz w:val="32"/>
          <w:szCs w:val="32"/>
          <w:shd w:val="clear" w:color="auto" w:fill="FFFFFF"/>
        </w:rPr>
      </w:pPr>
      <w:r>
        <w:rPr>
          <w:rFonts w:hint="eastAsia" w:ascii="Times New Roman" w:hAnsi="Times New Roman" w:eastAsia="方正仿宋_GBK" w:cs="Times New Roman"/>
          <w:color w:val="000000"/>
          <w:sz w:val="32"/>
          <w:szCs w:val="32"/>
          <w:shd w:val="clear" w:color="auto" w:fill="FFFFFF"/>
          <w:lang w:eastAsia="zh-CN"/>
        </w:rPr>
        <w:t>五、</w:t>
      </w:r>
      <w:r>
        <w:rPr>
          <w:rFonts w:ascii="Times New Roman" w:hAnsi="Times New Roman" w:eastAsia="方正仿宋_GBK" w:cs="Times New Roman"/>
          <w:color w:val="000000"/>
          <w:sz w:val="32"/>
          <w:szCs w:val="32"/>
          <w:shd w:val="clear" w:color="auto" w:fill="FFFFFF"/>
        </w:rPr>
        <w:t>本机构及所属评估人员对评估对象、评估过程、评估结果等信息予以保密，并按规定留存评估全流程资料，不向与评估无关的单位和个人泄露。</w:t>
      </w:r>
    </w:p>
    <w:p w14:paraId="2E9318E9">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ascii="Times New Roman" w:hAnsi="Times New Roman" w:eastAsia="方正仿宋_GBK" w:cs="Times New Roman"/>
          <w:color w:val="000000"/>
          <w:sz w:val="32"/>
          <w:szCs w:val="32"/>
          <w:shd w:val="clear" w:color="auto" w:fill="FFFFFF"/>
        </w:rPr>
      </w:pPr>
      <w:r>
        <w:rPr>
          <w:rFonts w:hint="eastAsia" w:ascii="Times New Roman" w:hAnsi="Times New Roman" w:eastAsia="方正仿宋_GBK" w:cs="Times New Roman"/>
          <w:color w:val="000000"/>
          <w:sz w:val="32"/>
          <w:szCs w:val="32"/>
          <w:shd w:val="clear" w:color="auto" w:fill="FFFFFF"/>
          <w:lang w:eastAsia="zh-CN"/>
        </w:rPr>
        <w:t>六、</w:t>
      </w:r>
      <w:r>
        <w:rPr>
          <w:rFonts w:ascii="Times New Roman" w:hAnsi="Times New Roman" w:eastAsia="方正仿宋_GBK" w:cs="Times New Roman"/>
          <w:color w:val="000000"/>
          <w:sz w:val="32"/>
          <w:szCs w:val="32"/>
          <w:shd w:val="clear" w:color="auto" w:fill="FFFFFF"/>
        </w:rPr>
        <w:t>诚恳接受社会各界监督，及时改正推进工作。</w:t>
      </w:r>
    </w:p>
    <w:p w14:paraId="4D58C166">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ascii="Times New Roman" w:hAnsi="Times New Roman" w:eastAsia="方正仿宋_GBK" w:cs="Times New Roman"/>
          <w:color w:val="000000"/>
          <w:sz w:val="32"/>
          <w:szCs w:val="32"/>
          <w:shd w:val="clear" w:color="auto" w:fill="FFFFFF"/>
        </w:rPr>
      </w:pPr>
      <w:r>
        <w:rPr>
          <w:rFonts w:ascii="Times New Roman" w:hAnsi="Times New Roman" w:eastAsia="方正仿宋_GBK" w:cs="Times New Roman"/>
          <w:color w:val="000000"/>
          <w:sz w:val="32"/>
          <w:szCs w:val="32"/>
          <w:shd w:val="clear" w:color="auto" w:fill="FFFFFF"/>
        </w:rPr>
        <w:t>如违反上述保证事项，本单位承担相应责任，并退出评估工作。</w:t>
      </w:r>
    </w:p>
    <w:p w14:paraId="1F2C2CAB">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ascii="Times New Roman" w:hAnsi="Times New Roman" w:eastAsia="方正仿宋_GBK" w:cs="Times New Roman"/>
          <w:color w:val="000000"/>
          <w:sz w:val="32"/>
          <w:szCs w:val="32"/>
          <w:shd w:val="clear" w:color="auto" w:fill="FFFFFF"/>
        </w:rPr>
      </w:pPr>
      <w:r>
        <w:rPr>
          <w:rFonts w:ascii="Times New Roman" w:hAnsi="Times New Roman" w:eastAsia="方正仿宋_GBK" w:cs="Times New Roman"/>
          <w:color w:val="000000"/>
          <w:sz w:val="32"/>
          <w:szCs w:val="32"/>
          <w:shd w:val="clear" w:color="auto" w:fill="FFFFFF"/>
        </w:rPr>
        <w:t>  </w:t>
      </w:r>
    </w:p>
    <w:p w14:paraId="020DC84C">
      <w:pPr>
        <w:keepNext w:val="0"/>
        <w:keepLines w:val="0"/>
        <w:pageBreakBefore w:val="0"/>
        <w:widowControl w:val="0"/>
        <w:kinsoku/>
        <w:wordWrap/>
        <w:overflowPunct/>
        <w:topLinePunct w:val="0"/>
        <w:autoSpaceDE/>
        <w:autoSpaceDN/>
        <w:bidi w:val="0"/>
        <w:adjustRightInd/>
        <w:snapToGrid/>
        <w:spacing w:line="520" w:lineRule="exact"/>
        <w:ind w:firstLine="3520" w:firstLineChars="1100"/>
        <w:textAlignment w:val="auto"/>
        <w:rPr>
          <w:rFonts w:ascii="Times New Roman" w:hAnsi="Times New Roman" w:eastAsia="方正仿宋_GBK" w:cs="Times New Roman"/>
          <w:color w:val="000000"/>
          <w:sz w:val="32"/>
          <w:szCs w:val="32"/>
          <w:shd w:val="clear" w:color="auto" w:fill="FFFFFF"/>
        </w:rPr>
      </w:pPr>
      <w:r>
        <w:rPr>
          <w:rFonts w:ascii="Times New Roman" w:hAnsi="Times New Roman" w:eastAsia="方正仿宋_GBK" w:cs="Times New Roman"/>
          <w:color w:val="000000"/>
          <w:sz w:val="32"/>
          <w:szCs w:val="32"/>
          <w:shd w:val="clear" w:color="auto" w:fill="FFFFFF"/>
        </w:rPr>
        <w:t xml:space="preserve">承诺人（评估机构负责人）：        </w:t>
      </w:r>
    </w:p>
    <w:p w14:paraId="02F6A62C">
      <w:pPr>
        <w:keepNext w:val="0"/>
        <w:keepLines w:val="0"/>
        <w:pageBreakBefore w:val="0"/>
        <w:widowControl w:val="0"/>
        <w:kinsoku/>
        <w:wordWrap/>
        <w:overflowPunct/>
        <w:topLinePunct w:val="0"/>
        <w:autoSpaceDE/>
        <w:autoSpaceDN/>
        <w:bidi w:val="0"/>
        <w:adjustRightInd/>
        <w:snapToGrid/>
        <w:spacing w:line="520" w:lineRule="exact"/>
        <w:ind w:firstLine="3520" w:firstLineChars="1100"/>
        <w:textAlignment w:val="auto"/>
        <w:rPr>
          <w:rFonts w:ascii="Times New Roman" w:hAnsi="Times New Roman" w:eastAsia="方正仿宋_GBK" w:cs="Times New Roman"/>
          <w:color w:val="000000"/>
          <w:sz w:val="32"/>
          <w:szCs w:val="32"/>
          <w:shd w:val="clear" w:color="auto" w:fill="FFFFFF"/>
        </w:rPr>
      </w:pPr>
      <w:r>
        <w:rPr>
          <w:rFonts w:ascii="Times New Roman" w:hAnsi="Times New Roman" w:eastAsia="方正仿宋_GBK" w:cs="Times New Roman"/>
          <w:color w:val="000000"/>
          <w:sz w:val="32"/>
          <w:szCs w:val="32"/>
          <w:shd w:val="clear" w:color="auto" w:fill="FFFFFF"/>
        </w:rPr>
        <w:t>单位</w:t>
      </w:r>
      <w:r>
        <w:rPr>
          <w:rFonts w:hint="eastAsia" w:ascii="Times New Roman" w:hAnsi="Times New Roman" w:eastAsia="方正仿宋_GBK" w:cs="Times New Roman"/>
          <w:color w:val="000000"/>
          <w:sz w:val="32"/>
          <w:szCs w:val="32"/>
          <w:shd w:val="clear" w:color="auto" w:fill="FFFFFF"/>
          <w:lang w:eastAsia="zh-CN"/>
        </w:rPr>
        <w:t>（</w:t>
      </w:r>
      <w:r>
        <w:rPr>
          <w:rFonts w:ascii="Times New Roman" w:hAnsi="Times New Roman" w:eastAsia="方正仿宋_GBK" w:cs="Times New Roman"/>
          <w:color w:val="000000"/>
          <w:sz w:val="32"/>
          <w:szCs w:val="32"/>
          <w:shd w:val="clear" w:color="auto" w:fill="FFFFFF"/>
        </w:rPr>
        <w:t>盖章</w:t>
      </w:r>
      <w:r>
        <w:rPr>
          <w:rFonts w:hint="eastAsia" w:ascii="Times New Roman" w:hAnsi="Times New Roman" w:eastAsia="方正仿宋_GBK" w:cs="Times New Roman"/>
          <w:color w:val="000000"/>
          <w:sz w:val="32"/>
          <w:szCs w:val="32"/>
          <w:shd w:val="clear" w:color="auto" w:fill="FFFFFF"/>
          <w:lang w:eastAsia="zh-CN"/>
        </w:rPr>
        <w:t>）</w:t>
      </w:r>
      <w:r>
        <w:rPr>
          <w:rFonts w:ascii="Times New Roman" w:hAnsi="Times New Roman" w:eastAsia="方正仿宋_GBK" w:cs="Times New Roman"/>
          <w:color w:val="000000"/>
          <w:sz w:val="32"/>
          <w:szCs w:val="32"/>
          <w:shd w:val="clear" w:color="auto" w:fill="FFFFFF"/>
        </w:rPr>
        <w:t xml:space="preserve">：        </w:t>
      </w:r>
    </w:p>
    <w:p w14:paraId="1420FEDB">
      <w:pPr>
        <w:keepNext w:val="0"/>
        <w:keepLines w:val="0"/>
        <w:pageBreakBefore w:val="0"/>
        <w:widowControl w:val="0"/>
        <w:tabs>
          <w:tab w:val="left" w:pos="628"/>
        </w:tabs>
        <w:kinsoku/>
        <w:wordWrap/>
        <w:overflowPunct/>
        <w:topLinePunct w:val="0"/>
        <w:autoSpaceDE/>
        <w:autoSpaceDN/>
        <w:bidi w:val="0"/>
        <w:adjustRightInd/>
        <w:snapToGrid/>
        <w:spacing w:line="520" w:lineRule="exact"/>
        <w:ind w:firstLine="640"/>
        <w:textAlignment w:val="auto"/>
        <w:rPr>
          <w:rFonts w:ascii="Times New Roman" w:hAnsi="Times New Roman" w:eastAsia="方正仿宋_GBK" w:cs="Times New Roman"/>
          <w:color w:val="000000"/>
          <w:sz w:val="32"/>
          <w:szCs w:val="32"/>
          <w:shd w:val="clear" w:color="auto" w:fill="FFFFFF"/>
        </w:rPr>
      </w:pPr>
      <w:r>
        <w:rPr>
          <w:rFonts w:ascii="Times New Roman" w:hAnsi="Times New Roman" w:eastAsia="方正仿宋_GBK" w:cs="Times New Roman"/>
          <w:color w:val="000000"/>
          <w:sz w:val="32"/>
          <w:szCs w:val="32"/>
        </w:rPr>
        <w:t xml:space="preserve">                            </w:t>
      </w:r>
      <w:r>
        <w:rPr>
          <w:rFonts w:hint="eastAsia" w:ascii="Times New Roman" w:hAnsi="Times New Roman" w:eastAsia="方正仿宋_GBK" w:cs="Times New Roman"/>
          <w:color w:val="000000"/>
          <w:sz w:val="32"/>
          <w:szCs w:val="32"/>
          <w:lang w:val="en-US" w:eastAsia="zh-CN"/>
        </w:rPr>
        <w:t xml:space="preserve">  </w:t>
      </w:r>
      <w:r>
        <w:rPr>
          <w:rFonts w:ascii="Times New Roman" w:hAnsi="Times New Roman" w:eastAsia="方正仿宋_GBK" w:cs="Times New Roman"/>
          <w:color w:val="000000"/>
          <w:sz w:val="32"/>
          <w:szCs w:val="32"/>
        </w:rPr>
        <w:t xml:space="preserve">年    月    日 </w:t>
      </w:r>
    </w:p>
    <w:p w14:paraId="2893D99D">
      <w:pPr>
        <w:rPr>
          <w:rFonts w:ascii="Times New Roman" w:hAnsi="Times New Roman" w:eastAsia="方正小标宋_GBK" w:cs="方正小标宋_GBK"/>
          <w:color w:val="000000"/>
          <w:sz w:val="44"/>
          <w:szCs w:val="44"/>
          <w:shd w:val="clear" w:color="auto" w:fill="FFFFFF"/>
        </w:rPr>
      </w:pPr>
    </w:p>
    <w:p w14:paraId="453BD45E">
      <w:pPr>
        <w:keepNext w:val="0"/>
        <w:keepLines w:val="0"/>
        <w:pageBreakBefore w:val="0"/>
        <w:widowControl w:val="0"/>
        <w:tabs>
          <w:tab w:val="left" w:pos="628"/>
        </w:tabs>
        <w:kinsoku/>
        <w:wordWrap/>
        <w:overflowPunct/>
        <w:topLinePunct w:val="0"/>
        <w:autoSpaceDE/>
        <w:autoSpaceDN/>
        <w:bidi w:val="0"/>
        <w:adjustRightInd/>
        <w:snapToGrid/>
        <w:spacing w:line="520" w:lineRule="exact"/>
        <w:jc w:val="center"/>
        <w:textAlignment w:val="auto"/>
        <w:rPr>
          <w:rFonts w:hint="eastAsia" w:ascii="Times New Roman" w:hAnsi="Times New Roman" w:eastAsia="方正小标宋_GBK" w:cs="方正小标宋_GBK"/>
          <w:color w:val="000000"/>
          <w:sz w:val="44"/>
          <w:szCs w:val="44"/>
          <w:shd w:val="clear" w:color="auto" w:fill="FFFFFF"/>
        </w:rPr>
      </w:pPr>
    </w:p>
    <w:p w14:paraId="49590DC2">
      <w:pPr>
        <w:keepNext w:val="0"/>
        <w:keepLines w:val="0"/>
        <w:pageBreakBefore w:val="0"/>
        <w:widowControl w:val="0"/>
        <w:tabs>
          <w:tab w:val="left" w:pos="628"/>
        </w:tabs>
        <w:kinsoku/>
        <w:wordWrap/>
        <w:overflowPunct/>
        <w:topLinePunct w:val="0"/>
        <w:autoSpaceDE/>
        <w:autoSpaceDN/>
        <w:bidi w:val="0"/>
        <w:adjustRightInd/>
        <w:snapToGrid/>
        <w:spacing w:line="520" w:lineRule="exact"/>
        <w:jc w:val="center"/>
        <w:textAlignment w:val="auto"/>
        <w:rPr>
          <w:rFonts w:ascii="Times New Roman" w:hAnsi="Times New Roman" w:eastAsia="方正仿宋_GBK" w:cs="Times New Roman"/>
          <w:color w:val="000000"/>
          <w:sz w:val="32"/>
          <w:szCs w:val="32"/>
          <w:shd w:val="clear" w:color="auto" w:fill="FFFFFF"/>
        </w:rPr>
      </w:pPr>
      <w:r>
        <w:rPr>
          <w:rFonts w:hint="eastAsia" w:ascii="Times New Roman" w:hAnsi="Times New Roman" w:eastAsia="方正小标宋_GBK" w:cs="方正小标宋_GBK"/>
          <w:color w:val="000000"/>
          <w:sz w:val="44"/>
          <w:szCs w:val="44"/>
          <w:shd w:val="clear" w:color="auto" w:fill="FFFFFF"/>
        </w:rPr>
        <w:t>养老服务机构诚信承诺书</w:t>
      </w:r>
    </w:p>
    <w:p w14:paraId="63DA4969">
      <w:pPr>
        <w:keepNext w:val="0"/>
        <w:keepLines w:val="0"/>
        <w:pageBreakBefore w:val="0"/>
        <w:widowControl w:val="0"/>
        <w:tabs>
          <w:tab w:val="left" w:pos="628"/>
        </w:tabs>
        <w:kinsoku/>
        <w:wordWrap/>
        <w:overflowPunct/>
        <w:topLinePunct w:val="0"/>
        <w:autoSpaceDE/>
        <w:autoSpaceDN/>
        <w:bidi w:val="0"/>
        <w:adjustRightInd/>
        <w:snapToGrid/>
        <w:spacing w:line="520" w:lineRule="exact"/>
        <w:ind w:firstLine="640" w:firstLineChars="200"/>
        <w:textAlignment w:val="auto"/>
        <w:rPr>
          <w:rFonts w:ascii="Times New Roman" w:hAnsi="Times New Roman" w:eastAsia="方正仿宋_GBK" w:cs="Times New Roman"/>
          <w:color w:val="000000"/>
          <w:sz w:val="32"/>
          <w:szCs w:val="32"/>
        </w:rPr>
      </w:pPr>
    </w:p>
    <w:p w14:paraId="576ACCEB">
      <w:pPr>
        <w:keepNext w:val="0"/>
        <w:keepLines w:val="0"/>
        <w:pageBreakBefore w:val="0"/>
        <w:widowControl w:val="0"/>
        <w:tabs>
          <w:tab w:val="left" w:pos="628"/>
        </w:tabs>
        <w:kinsoku/>
        <w:wordWrap/>
        <w:overflowPunct/>
        <w:topLinePunct w:val="0"/>
        <w:autoSpaceDE/>
        <w:autoSpaceDN/>
        <w:bidi w:val="0"/>
        <w:adjustRightInd/>
        <w:snapToGrid/>
        <w:spacing w:line="520" w:lineRule="exact"/>
        <w:ind w:firstLine="640" w:firstLineChars="200"/>
        <w:textAlignment w:val="auto"/>
        <w:rPr>
          <w:rFonts w:ascii="Times New Roman" w:hAnsi="Times New Roman" w:eastAsia="方正仿宋_GBK" w:cs="Times New Roman"/>
          <w:color w:val="000000"/>
          <w:sz w:val="32"/>
          <w:szCs w:val="32"/>
        </w:rPr>
      </w:pPr>
      <w:r>
        <w:rPr>
          <w:rFonts w:ascii="Times New Roman" w:hAnsi="Times New Roman" w:eastAsia="方正仿宋_GBK" w:cs="Times New Roman"/>
          <w:color w:val="000000"/>
          <w:sz w:val="32"/>
          <w:szCs w:val="32"/>
        </w:rPr>
        <w:t xml:space="preserve">我机构自愿参与向中度以上失能老年人发放养老服务消费补贴项目，为提升养老服务体验，作出如下承诺： </w:t>
      </w:r>
    </w:p>
    <w:p w14:paraId="601D205E">
      <w:pPr>
        <w:keepNext w:val="0"/>
        <w:keepLines w:val="0"/>
        <w:pageBreakBefore w:val="0"/>
        <w:widowControl w:val="0"/>
        <w:tabs>
          <w:tab w:val="left" w:pos="628"/>
        </w:tabs>
        <w:kinsoku/>
        <w:wordWrap/>
        <w:overflowPunct/>
        <w:topLinePunct w:val="0"/>
        <w:autoSpaceDE/>
        <w:autoSpaceDN/>
        <w:bidi w:val="0"/>
        <w:adjustRightInd/>
        <w:snapToGrid/>
        <w:spacing w:line="520" w:lineRule="exact"/>
        <w:ind w:firstLine="640" w:firstLineChars="200"/>
        <w:textAlignment w:val="auto"/>
        <w:rPr>
          <w:rFonts w:ascii="Times New Roman" w:hAnsi="Times New Roman" w:eastAsia="方正仿宋_GBK" w:cs="Times New Roman"/>
          <w:color w:val="000000"/>
          <w:sz w:val="32"/>
          <w:szCs w:val="32"/>
        </w:rPr>
      </w:pPr>
      <w:r>
        <w:rPr>
          <w:rFonts w:ascii="Times New Roman" w:hAnsi="Times New Roman" w:eastAsia="方正仿宋_GBK" w:cs="Times New Roman"/>
          <w:color w:val="000000"/>
          <w:sz w:val="32"/>
          <w:szCs w:val="32"/>
        </w:rPr>
        <w:t xml:space="preserve">1. 活动期间所提供服务的价格不高于参与活动前实际价格，老年人能够同时享受本机构优惠活动和消费补贴。 </w:t>
      </w:r>
    </w:p>
    <w:p w14:paraId="5EEBE1D7">
      <w:pPr>
        <w:keepNext w:val="0"/>
        <w:keepLines w:val="0"/>
        <w:pageBreakBefore w:val="0"/>
        <w:widowControl w:val="0"/>
        <w:tabs>
          <w:tab w:val="left" w:pos="628"/>
        </w:tabs>
        <w:kinsoku/>
        <w:wordWrap/>
        <w:overflowPunct/>
        <w:topLinePunct w:val="0"/>
        <w:autoSpaceDE/>
        <w:autoSpaceDN/>
        <w:bidi w:val="0"/>
        <w:adjustRightInd/>
        <w:snapToGrid/>
        <w:spacing w:line="520" w:lineRule="exact"/>
        <w:ind w:firstLine="640" w:firstLineChars="200"/>
        <w:textAlignment w:val="auto"/>
        <w:rPr>
          <w:rFonts w:ascii="Times New Roman" w:hAnsi="Times New Roman" w:eastAsia="方正仿宋_GBK" w:cs="Times New Roman"/>
          <w:color w:val="000000"/>
          <w:sz w:val="32"/>
          <w:szCs w:val="32"/>
        </w:rPr>
      </w:pPr>
      <w:r>
        <w:rPr>
          <w:rFonts w:ascii="Times New Roman" w:hAnsi="Times New Roman" w:eastAsia="方正仿宋_GBK" w:cs="Times New Roman"/>
          <w:color w:val="000000"/>
          <w:sz w:val="32"/>
          <w:szCs w:val="32"/>
        </w:rPr>
        <w:t xml:space="preserve">2. 服务前与服务对象签订服务协议，明确服务标准、流程、价格、权利及义务、风险处置、责任划分等内容。 </w:t>
      </w:r>
    </w:p>
    <w:p w14:paraId="3C7FB687">
      <w:pPr>
        <w:keepNext w:val="0"/>
        <w:keepLines w:val="0"/>
        <w:pageBreakBefore w:val="0"/>
        <w:widowControl w:val="0"/>
        <w:tabs>
          <w:tab w:val="left" w:pos="628"/>
        </w:tabs>
        <w:kinsoku/>
        <w:wordWrap/>
        <w:overflowPunct/>
        <w:topLinePunct w:val="0"/>
        <w:autoSpaceDE/>
        <w:autoSpaceDN/>
        <w:bidi w:val="0"/>
        <w:adjustRightInd/>
        <w:snapToGrid/>
        <w:spacing w:line="520" w:lineRule="exact"/>
        <w:ind w:firstLine="640" w:firstLineChars="200"/>
        <w:textAlignment w:val="auto"/>
        <w:rPr>
          <w:rFonts w:ascii="Times New Roman" w:hAnsi="Times New Roman" w:eastAsia="方正仿宋_GBK" w:cs="Times New Roman"/>
          <w:color w:val="000000"/>
          <w:sz w:val="32"/>
          <w:szCs w:val="32"/>
        </w:rPr>
      </w:pPr>
      <w:r>
        <w:rPr>
          <w:rFonts w:ascii="Times New Roman" w:hAnsi="Times New Roman" w:eastAsia="方正仿宋_GBK" w:cs="Times New Roman"/>
          <w:color w:val="000000"/>
          <w:sz w:val="32"/>
          <w:szCs w:val="32"/>
        </w:rPr>
        <w:t xml:space="preserve">3. 发现所服务老年人因身体状况变化等因素不再符合补贴条件的，及时告知所在地县级民政部门停发消费券。 </w:t>
      </w:r>
    </w:p>
    <w:p w14:paraId="0B6008A3">
      <w:pPr>
        <w:keepNext w:val="0"/>
        <w:keepLines w:val="0"/>
        <w:pageBreakBefore w:val="0"/>
        <w:widowControl w:val="0"/>
        <w:tabs>
          <w:tab w:val="left" w:pos="628"/>
        </w:tabs>
        <w:kinsoku/>
        <w:wordWrap/>
        <w:overflowPunct/>
        <w:topLinePunct w:val="0"/>
        <w:autoSpaceDE/>
        <w:autoSpaceDN/>
        <w:bidi w:val="0"/>
        <w:adjustRightInd/>
        <w:snapToGrid/>
        <w:spacing w:line="520" w:lineRule="exact"/>
        <w:ind w:firstLine="640" w:firstLineChars="200"/>
        <w:textAlignment w:val="auto"/>
        <w:rPr>
          <w:rFonts w:ascii="Times New Roman" w:hAnsi="Times New Roman" w:eastAsia="方正仿宋_GBK" w:cs="Times New Roman"/>
          <w:color w:val="000000"/>
          <w:sz w:val="32"/>
          <w:szCs w:val="32"/>
        </w:rPr>
      </w:pPr>
      <w:r>
        <w:rPr>
          <w:rFonts w:ascii="Times New Roman" w:hAnsi="Times New Roman" w:eastAsia="方正仿宋_GBK" w:cs="Times New Roman"/>
          <w:color w:val="000000"/>
          <w:sz w:val="32"/>
          <w:szCs w:val="32"/>
        </w:rPr>
        <w:t xml:space="preserve">4. 严格遵守电子消费券发放规则，合法合规核销电子消费券，核销过程中保证所提供的全部信息、资料、票据的有效性、真实性、准确性和完整性，保证每笔服务交易真实、合法、有效。 </w:t>
      </w:r>
    </w:p>
    <w:p w14:paraId="64017357">
      <w:pPr>
        <w:keepNext w:val="0"/>
        <w:keepLines w:val="0"/>
        <w:pageBreakBefore w:val="0"/>
        <w:widowControl w:val="0"/>
        <w:tabs>
          <w:tab w:val="left" w:pos="628"/>
        </w:tabs>
        <w:kinsoku/>
        <w:wordWrap/>
        <w:overflowPunct/>
        <w:topLinePunct w:val="0"/>
        <w:autoSpaceDE/>
        <w:autoSpaceDN/>
        <w:bidi w:val="0"/>
        <w:adjustRightInd/>
        <w:snapToGrid/>
        <w:spacing w:line="520" w:lineRule="exact"/>
        <w:ind w:firstLine="640" w:firstLineChars="200"/>
        <w:textAlignment w:val="auto"/>
        <w:rPr>
          <w:rFonts w:ascii="Times New Roman" w:hAnsi="Times New Roman" w:eastAsia="方正仿宋_GBK" w:cs="Times New Roman"/>
          <w:color w:val="000000"/>
          <w:sz w:val="32"/>
          <w:szCs w:val="32"/>
        </w:rPr>
      </w:pPr>
      <w:r>
        <w:rPr>
          <w:rFonts w:ascii="Times New Roman" w:hAnsi="Times New Roman" w:eastAsia="方正仿宋_GBK" w:cs="Times New Roman"/>
          <w:color w:val="000000"/>
          <w:sz w:val="32"/>
          <w:szCs w:val="32"/>
        </w:rPr>
        <w:t xml:space="preserve">5. 机构在获得核销补贴资金后，自愿按要求接受、配合审计和相关部门检查。 </w:t>
      </w:r>
    </w:p>
    <w:p w14:paraId="3AC109B4">
      <w:pPr>
        <w:keepNext w:val="0"/>
        <w:keepLines w:val="0"/>
        <w:pageBreakBefore w:val="0"/>
        <w:widowControl w:val="0"/>
        <w:tabs>
          <w:tab w:val="left" w:pos="628"/>
        </w:tabs>
        <w:kinsoku/>
        <w:wordWrap/>
        <w:overflowPunct/>
        <w:topLinePunct w:val="0"/>
        <w:autoSpaceDE/>
        <w:autoSpaceDN/>
        <w:bidi w:val="0"/>
        <w:adjustRightInd/>
        <w:snapToGrid/>
        <w:spacing w:line="520" w:lineRule="exact"/>
        <w:ind w:firstLine="640" w:firstLineChars="200"/>
        <w:textAlignment w:val="auto"/>
        <w:rPr>
          <w:rFonts w:ascii="Times New Roman" w:hAnsi="Times New Roman" w:eastAsia="方正仿宋_GBK" w:cs="Times New Roman"/>
          <w:color w:val="000000"/>
          <w:sz w:val="32"/>
          <w:szCs w:val="32"/>
        </w:rPr>
      </w:pPr>
      <w:r>
        <w:rPr>
          <w:rFonts w:ascii="Times New Roman" w:hAnsi="Times New Roman" w:eastAsia="方正仿宋_GBK" w:cs="Times New Roman"/>
          <w:color w:val="000000"/>
          <w:sz w:val="32"/>
          <w:szCs w:val="32"/>
        </w:rPr>
        <w:t>6.</w:t>
      </w:r>
      <w:r>
        <w:rPr>
          <w:rFonts w:hint="eastAsia" w:ascii="Times New Roman" w:hAnsi="Times New Roman" w:eastAsia="方正仿宋_GBK" w:cs="Times New Roman"/>
          <w:color w:val="000000"/>
          <w:sz w:val="32"/>
          <w:szCs w:val="32"/>
        </w:rPr>
        <w:t xml:space="preserve"> </w:t>
      </w:r>
      <w:r>
        <w:rPr>
          <w:rFonts w:ascii="Times New Roman" w:hAnsi="Times New Roman" w:eastAsia="方正仿宋_GBK" w:cs="Times New Roman"/>
          <w:color w:val="000000"/>
          <w:sz w:val="32"/>
          <w:szCs w:val="32"/>
        </w:rPr>
        <w:t xml:space="preserve">机构及本人实际控制的其他养老（服务）机构不参与开展本项目实施中的老年人能力评估业务。本机构若出现违反上述承诺的行为，自愿退出此次活动，由此引起的纠纷由本机构自行处理，由此产生的财政资金损失由本机构及本人全额承担，且本机构自愿根据有关规定承担相关责任。 </w:t>
      </w:r>
    </w:p>
    <w:p w14:paraId="2CC62929">
      <w:pPr>
        <w:keepNext w:val="0"/>
        <w:keepLines w:val="0"/>
        <w:pageBreakBefore w:val="0"/>
        <w:widowControl w:val="0"/>
        <w:tabs>
          <w:tab w:val="left" w:pos="628"/>
        </w:tabs>
        <w:kinsoku/>
        <w:wordWrap/>
        <w:overflowPunct/>
        <w:topLinePunct w:val="0"/>
        <w:autoSpaceDE/>
        <w:autoSpaceDN/>
        <w:bidi w:val="0"/>
        <w:adjustRightInd/>
        <w:snapToGrid/>
        <w:spacing w:line="520" w:lineRule="exact"/>
        <w:ind w:firstLine="640" w:firstLineChars="200"/>
        <w:textAlignment w:val="auto"/>
        <w:rPr>
          <w:rFonts w:ascii="Times New Roman" w:hAnsi="Times New Roman" w:eastAsia="方正仿宋_GBK" w:cs="Times New Roman"/>
          <w:color w:val="000000"/>
          <w:sz w:val="32"/>
          <w:szCs w:val="32"/>
        </w:rPr>
      </w:pPr>
      <w:r>
        <w:rPr>
          <w:rFonts w:ascii="Times New Roman" w:hAnsi="Times New Roman" w:eastAsia="方正仿宋_GBK" w:cs="Times New Roman"/>
          <w:color w:val="000000"/>
          <w:sz w:val="32"/>
          <w:szCs w:val="32"/>
        </w:rPr>
        <w:t xml:space="preserve">特此承诺。 </w:t>
      </w:r>
    </w:p>
    <w:p w14:paraId="36B509AA">
      <w:pPr>
        <w:keepNext w:val="0"/>
        <w:keepLines w:val="0"/>
        <w:pageBreakBefore w:val="0"/>
        <w:widowControl w:val="0"/>
        <w:tabs>
          <w:tab w:val="left" w:pos="628"/>
        </w:tabs>
        <w:kinsoku/>
        <w:wordWrap/>
        <w:overflowPunct/>
        <w:topLinePunct w:val="0"/>
        <w:autoSpaceDE/>
        <w:autoSpaceDN/>
        <w:bidi w:val="0"/>
        <w:adjustRightInd/>
        <w:snapToGrid/>
        <w:spacing w:line="520" w:lineRule="exact"/>
        <w:ind w:firstLine="640" w:firstLineChars="200"/>
        <w:textAlignment w:val="auto"/>
        <w:rPr>
          <w:rFonts w:ascii="Times New Roman" w:hAnsi="Times New Roman" w:eastAsia="方正仿宋_GBK" w:cs="Times New Roman"/>
          <w:color w:val="000000"/>
          <w:sz w:val="32"/>
          <w:szCs w:val="32"/>
        </w:rPr>
      </w:pPr>
    </w:p>
    <w:p w14:paraId="474857E2">
      <w:pPr>
        <w:keepNext w:val="0"/>
        <w:keepLines w:val="0"/>
        <w:pageBreakBefore w:val="0"/>
        <w:widowControl w:val="0"/>
        <w:tabs>
          <w:tab w:val="left" w:pos="628"/>
        </w:tabs>
        <w:kinsoku/>
        <w:wordWrap/>
        <w:overflowPunct/>
        <w:topLinePunct w:val="0"/>
        <w:autoSpaceDE/>
        <w:autoSpaceDN/>
        <w:bidi w:val="0"/>
        <w:adjustRightInd/>
        <w:snapToGrid/>
        <w:spacing w:line="520" w:lineRule="exact"/>
        <w:ind w:firstLine="640" w:firstLineChars="200"/>
        <w:textAlignment w:val="auto"/>
        <w:rPr>
          <w:rFonts w:ascii="Times New Roman" w:hAnsi="Times New Roman" w:eastAsia="方正仿宋_GBK" w:cs="Times New Roman"/>
          <w:color w:val="000000"/>
          <w:sz w:val="32"/>
          <w:szCs w:val="32"/>
        </w:rPr>
      </w:pPr>
    </w:p>
    <w:p w14:paraId="5A350B7F">
      <w:pPr>
        <w:keepNext w:val="0"/>
        <w:keepLines w:val="0"/>
        <w:pageBreakBefore w:val="0"/>
        <w:widowControl w:val="0"/>
        <w:tabs>
          <w:tab w:val="left" w:pos="628"/>
        </w:tabs>
        <w:kinsoku/>
        <w:wordWrap/>
        <w:overflowPunct/>
        <w:topLinePunct w:val="0"/>
        <w:autoSpaceDE/>
        <w:autoSpaceDN/>
        <w:bidi w:val="0"/>
        <w:adjustRightInd/>
        <w:snapToGrid/>
        <w:spacing w:line="520" w:lineRule="exact"/>
        <w:ind w:firstLine="3200" w:firstLineChars="1000"/>
        <w:textAlignment w:val="auto"/>
        <w:rPr>
          <w:rFonts w:ascii="Times New Roman" w:hAnsi="Times New Roman" w:eastAsia="方正仿宋_GBK" w:cs="Times New Roman"/>
          <w:color w:val="000000"/>
          <w:sz w:val="32"/>
          <w:szCs w:val="32"/>
        </w:rPr>
      </w:pPr>
      <w:r>
        <w:rPr>
          <w:rFonts w:hint="eastAsia" w:ascii="Times New Roman" w:hAnsi="Times New Roman" w:eastAsia="方正仿宋_GBK" w:cs="Times New Roman"/>
          <w:color w:val="000000"/>
          <w:sz w:val="32"/>
          <w:szCs w:val="32"/>
        </w:rPr>
        <w:t xml:space="preserve">         </w:t>
      </w:r>
      <w:r>
        <w:rPr>
          <w:rFonts w:ascii="Times New Roman" w:hAnsi="Times New Roman" w:eastAsia="方正仿宋_GBK" w:cs="Times New Roman"/>
          <w:color w:val="000000"/>
          <w:sz w:val="32"/>
          <w:szCs w:val="32"/>
        </w:rPr>
        <w:t>公章：</w:t>
      </w:r>
      <w:r>
        <w:rPr>
          <w:rFonts w:hint="eastAsia" w:ascii="Times New Roman" w:hAnsi="Times New Roman" w:eastAsia="方正仿宋_GBK" w:cs="Times New Roman"/>
          <w:color w:val="000000"/>
          <w:sz w:val="32"/>
          <w:szCs w:val="32"/>
        </w:rPr>
        <w:t xml:space="preserve">  </w:t>
      </w:r>
      <w:r>
        <w:rPr>
          <w:rFonts w:ascii="Times New Roman" w:hAnsi="Times New Roman" w:eastAsia="方正仿宋_GBK" w:cs="Times New Roman"/>
          <w:color w:val="000000"/>
          <w:sz w:val="32"/>
          <w:szCs w:val="32"/>
        </w:rPr>
        <w:t xml:space="preserve"> </w:t>
      </w:r>
    </w:p>
    <w:p w14:paraId="77A756B4">
      <w:pPr>
        <w:keepNext w:val="0"/>
        <w:keepLines w:val="0"/>
        <w:pageBreakBefore w:val="0"/>
        <w:widowControl w:val="0"/>
        <w:tabs>
          <w:tab w:val="left" w:pos="628"/>
        </w:tabs>
        <w:kinsoku/>
        <w:wordWrap/>
        <w:overflowPunct/>
        <w:topLinePunct w:val="0"/>
        <w:autoSpaceDE/>
        <w:autoSpaceDN/>
        <w:bidi w:val="0"/>
        <w:adjustRightInd/>
        <w:snapToGrid/>
        <w:spacing w:line="520" w:lineRule="exact"/>
        <w:ind w:firstLine="640" w:firstLineChars="200"/>
        <w:jc w:val="center"/>
        <w:textAlignment w:val="auto"/>
        <w:rPr>
          <w:rFonts w:ascii="Times New Roman" w:hAnsi="Times New Roman" w:eastAsia="方正仿宋_GBK" w:cs="Times New Roman"/>
          <w:color w:val="000000"/>
          <w:sz w:val="32"/>
          <w:szCs w:val="32"/>
        </w:rPr>
      </w:pPr>
      <w:r>
        <w:rPr>
          <w:rFonts w:hint="eastAsia" w:ascii="Times New Roman" w:hAnsi="Times New Roman" w:eastAsia="方正仿宋_GBK" w:cs="Times New Roman"/>
          <w:color w:val="000000"/>
          <w:sz w:val="32"/>
          <w:szCs w:val="32"/>
        </w:rPr>
        <w:t xml:space="preserve">                </w:t>
      </w:r>
      <w:r>
        <w:rPr>
          <w:rFonts w:ascii="Times New Roman" w:hAnsi="Times New Roman" w:eastAsia="方正仿宋_GBK" w:cs="Times New Roman"/>
          <w:color w:val="000000"/>
          <w:sz w:val="32"/>
          <w:szCs w:val="32"/>
        </w:rPr>
        <w:t xml:space="preserve">法定代表人签章： </w:t>
      </w:r>
    </w:p>
    <w:p w14:paraId="4663E1B0">
      <w:pPr>
        <w:keepNext w:val="0"/>
        <w:keepLines w:val="0"/>
        <w:pageBreakBefore w:val="0"/>
        <w:widowControl w:val="0"/>
        <w:tabs>
          <w:tab w:val="left" w:pos="628"/>
        </w:tabs>
        <w:kinsoku/>
        <w:wordWrap/>
        <w:overflowPunct/>
        <w:topLinePunct w:val="0"/>
        <w:autoSpaceDE/>
        <w:autoSpaceDN/>
        <w:bidi w:val="0"/>
        <w:adjustRightInd/>
        <w:snapToGrid/>
        <w:spacing w:line="520" w:lineRule="exact"/>
        <w:ind w:firstLine="640" w:firstLineChars="200"/>
        <w:jc w:val="right"/>
        <w:textAlignment w:val="auto"/>
        <w:rPr>
          <w:rFonts w:ascii="Times New Roman" w:hAnsi="Times New Roman" w:eastAsia="方正仿宋_GBK" w:cs="Times New Roman"/>
          <w:color w:val="000000"/>
          <w:sz w:val="32"/>
          <w:szCs w:val="32"/>
        </w:rPr>
      </w:pPr>
      <w:r>
        <w:rPr>
          <w:rFonts w:hint="eastAsia" w:ascii="Times New Roman" w:hAnsi="Times New Roman" w:eastAsia="方正仿宋_GBK" w:cs="Times New Roman"/>
          <w:color w:val="000000"/>
          <w:sz w:val="32"/>
          <w:szCs w:val="32"/>
        </w:rPr>
        <w:t xml:space="preserve">                         </w:t>
      </w:r>
      <w:r>
        <w:rPr>
          <w:rFonts w:ascii="Times New Roman" w:hAnsi="Times New Roman" w:eastAsia="方正仿宋_GBK" w:cs="Times New Roman"/>
          <w:color w:val="000000"/>
          <w:sz w:val="32"/>
          <w:szCs w:val="32"/>
        </w:rPr>
        <w:t xml:space="preserve">年 </w:t>
      </w:r>
      <w:r>
        <w:rPr>
          <w:rFonts w:hint="eastAsia" w:ascii="Times New Roman" w:hAnsi="Times New Roman" w:eastAsia="方正仿宋_GBK" w:cs="Times New Roman"/>
          <w:color w:val="000000"/>
          <w:sz w:val="32"/>
          <w:szCs w:val="32"/>
        </w:rPr>
        <w:t xml:space="preserve">  </w:t>
      </w:r>
      <w:r>
        <w:rPr>
          <w:rFonts w:ascii="Times New Roman" w:hAnsi="Times New Roman" w:eastAsia="方正仿宋_GBK" w:cs="Times New Roman"/>
          <w:color w:val="000000"/>
          <w:sz w:val="32"/>
          <w:szCs w:val="32"/>
        </w:rPr>
        <w:t xml:space="preserve">月 </w:t>
      </w:r>
      <w:r>
        <w:rPr>
          <w:rFonts w:hint="eastAsia" w:ascii="Times New Roman" w:hAnsi="Times New Roman" w:eastAsia="方正仿宋_GBK" w:cs="Times New Roman"/>
          <w:color w:val="000000"/>
          <w:sz w:val="32"/>
          <w:szCs w:val="32"/>
        </w:rPr>
        <w:t xml:space="preserve">  </w:t>
      </w:r>
      <w:r>
        <w:rPr>
          <w:rFonts w:ascii="Times New Roman" w:hAnsi="Times New Roman" w:eastAsia="方正仿宋_GBK" w:cs="Times New Roman"/>
          <w:color w:val="000000"/>
          <w:sz w:val="32"/>
          <w:szCs w:val="32"/>
        </w:rPr>
        <w:t>日</w:t>
      </w:r>
    </w:p>
    <w:p w14:paraId="7D1A4B28">
      <w:pPr>
        <w:keepNext w:val="0"/>
        <w:keepLines w:val="0"/>
        <w:pageBreakBefore w:val="0"/>
        <w:widowControl w:val="0"/>
        <w:kinsoku/>
        <w:wordWrap/>
        <w:overflowPunct/>
        <w:topLinePunct w:val="0"/>
        <w:autoSpaceDE/>
        <w:autoSpaceDN/>
        <w:bidi w:val="0"/>
        <w:adjustRightInd/>
        <w:snapToGrid/>
        <w:spacing w:line="520" w:lineRule="exact"/>
        <w:textAlignment w:val="auto"/>
      </w:pPr>
    </w:p>
    <w:sectPr>
      <w:pgSz w:w="11906" w:h="16838"/>
      <w:pgMar w:top="1134" w:right="1701" w:bottom="1134" w:left="1701"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黑体_GBK">
    <w:altName w:val="Arial Unicode MS"/>
    <w:panose1 w:val="03000509000000000000"/>
    <w:charset w:val="86"/>
    <w:family w:val="script"/>
    <w:pitch w:val="default"/>
    <w:sig w:usb0="00000001" w:usb1="080E0000" w:usb2="00000000" w:usb3="00000000" w:csb0="00040000" w:csb1="00000000"/>
  </w:font>
  <w:font w:name="方正小标宋_GBK">
    <w:altName w:val="Arial Unicode MS"/>
    <w:panose1 w:val="02000000000000000000"/>
    <w:charset w:val="86"/>
    <w:family w:val="script"/>
    <w:pitch w:val="default"/>
    <w:sig w:usb0="A00002BF" w:usb1="38CF7CFA" w:usb2="00082016" w:usb3="00000000" w:csb0="00040001" w:csb1="00000000"/>
  </w:font>
  <w:font w:name="方正仿宋_GBK">
    <w:altName w:val="Arial Unicode MS"/>
    <w:panose1 w:val="03000509000000000000"/>
    <w:charset w:val="86"/>
    <w:family w:val="script"/>
    <w:pitch w:val="default"/>
    <w:sig w:usb0="00000001" w:usb1="080E0000" w:usb2="00000000" w:usb3="00000000" w:csb0="00040000" w:csb1="00000000"/>
  </w:font>
  <w:font w:name="Arial Unicode MS">
    <w:panose1 w:val="020B0604020202020204"/>
    <w:charset w:val="86"/>
    <w:family w:val="auto"/>
    <w:pitch w:val="default"/>
    <w:sig w:usb0="FFFFFFFF" w:usb1="E9FFFFFF" w:usb2="0000003F" w:usb3="00000000" w:csb0="603F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documentProtection w:enforcement="0"/>
  <w:defaultTabStop w:val="420"/>
  <w:hyphenationZone w:val="36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535C7171"/>
    <w:rsid w:val="7FF7BD67"/>
    <w:rsid w:val="F5970C51"/>
    <w:rsid w:val="FFDF7B47"/>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Style w:val="2"/>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1313</Words>
  <Characters>1332</Characters>
  <Lines>0</Lines>
  <Paragraphs>0</Paragraphs>
  <TotalTime>8.33333333333333</TotalTime>
  <ScaleCrop>false</ScaleCrop>
  <LinksUpToDate>false</LinksUpToDate>
  <CharactersWithSpaces>1512</CharactersWithSpaces>
  <Application>WPS Office_12.1.0.24657_F1E327BC-269C-435d-A152-05C5408002CA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2026-01-15T18:55:56Z</dcterms:created>
  <dc:creator>mz</dc:creator>
  <cp:lastModifiedBy>祁亮</cp:lastModifiedBy>
  <dcterms:modified xsi:type="dcterms:W3CDTF">2026-01-29T09:41:46Z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2052-12.1.0.24657</vt:lpwstr>
  </property>
  <property fmtid="{D5CDD505-2E9C-101B-9397-08002B2CF9AE}" pid="3" name="ICV">
    <vt:lpwstr>A507E59514E54B4FA2194FB4BFFE0C02_13</vt:lpwstr>
  </property>
</Properties>
</file>